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AC" w:rsidRPr="00C748D0" w:rsidRDefault="005230AC" w:rsidP="005230AC">
      <w:pPr>
        <w:pStyle w:val="a5"/>
        <w:spacing w:before="0" w:beforeAutospacing="0" w:after="0"/>
        <w:jc w:val="center"/>
      </w:pPr>
      <w:r w:rsidRPr="00C748D0">
        <w:rPr>
          <w:b/>
          <w:bCs/>
          <w:sz w:val="27"/>
          <w:szCs w:val="27"/>
        </w:rPr>
        <w:t>СОВЕТ ДЕПУТАТОВ</w:t>
      </w:r>
    </w:p>
    <w:p w:rsidR="005230AC" w:rsidRPr="00C748D0" w:rsidRDefault="005230AC" w:rsidP="005230AC">
      <w:pPr>
        <w:pStyle w:val="a5"/>
        <w:spacing w:before="0" w:beforeAutospacing="0" w:after="0"/>
        <w:jc w:val="center"/>
      </w:pPr>
      <w:r w:rsidRPr="00C748D0">
        <w:rPr>
          <w:b/>
          <w:bCs/>
          <w:sz w:val="27"/>
          <w:szCs w:val="27"/>
        </w:rPr>
        <w:t>КОРФОВСКОГО ГОРОДСКОГО ПОСЕЛЕНИЯ</w:t>
      </w:r>
    </w:p>
    <w:p w:rsidR="005230AC" w:rsidRPr="00C748D0" w:rsidRDefault="005230AC" w:rsidP="005230AC">
      <w:pPr>
        <w:pStyle w:val="a5"/>
        <w:spacing w:before="0" w:beforeAutospacing="0" w:after="0"/>
        <w:jc w:val="center"/>
      </w:pPr>
      <w:r w:rsidRPr="00C748D0">
        <w:rPr>
          <w:sz w:val="27"/>
          <w:szCs w:val="27"/>
        </w:rPr>
        <w:t>Хабаровского муниципального района</w:t>
      </w:r>
    </w:p>
    <w:p w:rsidR="005230AC" w:rsidRPr="00C748D0" w:rsidRDefault="005230AC" w:rsidP="005230AC">
      <w:pPr>
        <w:pStyle w:val="a5"/>
        <w:spacing w:before="0" w:beforeAutospacing="0" w:after="0"/>
        <w:jc w:val="center"/>
      </w:pPr>
      <w:r w:rsidRPr="00C748D0">
        <w:rPr>
          <w:sz w:val="27"/>
          <w:szCs w:val="27"/>
        </w:rPr>
        <w:t>Хабаровского края</w:t>
      </w:r>
    </w:p>
    <w:p w:rsidR="005230AC" w:rsidRDefault="005230AC" w:rsidP="005230AC">
      <w:pPr>
        <w:pStyle w:val="a5"/>
        <w:spacing w:before="0" w:beforeAutospacing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РЕШЕНИЕ</w:t>
      </w:r>
    </w:p>
    <w:p w:rsidR="005230AC" w:rsidRDefault="005230AC" w:rsidP="00E82440">
      <w:pPr>
        <w:pStyle w:val="a5"/>
        <w:spacing w:before="0" w:beforeAutospacing="0" w:after="0"/>
      </w:pPr>
      <w:r>
        <w:rPr>
          <w:color w:val="000000"/>
          <w:sz w:val="27"/>
          <w:szCs w:val="27"/>
        </w:rPr>
        <w:t>27.04.2017 № 45/234</w:t>
      </w:r>
    </w:p>
    <w:p w:rsidR="00746CA7" w:rsidRPr="005230AC" w:rsidRDefault="00746CA7" w:rsidP="00E824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Об утверждении отчета об исполнении бюджета</w:t>
      </w:r>
      <w:r w:rsidR="005230AC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 </w:t>
      </w: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Корфовского городского поселения Хабаровского</w:t>
      </w:r>
      <w:r w:rsidR="005230AC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 </w:t>
      </w: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муниципального района Хабаровского  края </w:t>
      </w:r>
    </w:p>
    <w:p w:rsidR="00746CA7" w:rsidRPr="00BB4DB4" w:rsidRDefault="00746CA7" w:rsidP="00E8244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2016 год</w:t>
      </w:r>
    </w:p>
    <w:p w:rsidR="00746CA7" w:rsidRPr="005230AC" w:rsidRDefault="00746CA7" w:rsidP="005230AC">
      <w:pPr>
        <w:pStyle w:val="Standard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5230AC">
        <w:rPr>
          <w:rFonts w:cs="Times New Roman"/>
          <w:color w:val="auto"/>
          <w:sz w:val="28"/>
          <w:szCs w:val="28"/>
          <w:lang w:val="ru-RU"/>
        </w:rPr>
        <w:t xml:space="preserve">Заслушав информацию главного </w:t>
      </w:r>
      <w:proofErr w:type="gramStart"/>
      <w:r w:rsidRPr="005230AC">
        <w:rPr>
          <w:rFonts w:cs="Times New Roman"/>
          <w:color w:val="auto"/>
          <w:sz w:val="28"/>
          <w:szCs w:val="28"/>
          <w:lang w:val="ru-RU"/>
        </w:rPr>
        <w:t xml:space="preserve">специалиста администрации Корфовского городского поселения </w:t>
      </w:r>
      <w:r w:rsidR="005230AC" w:rsidRPr="005230AC">
        <w:rPr>
          <w:rFonts w:cs="Times New Roman"/>
          <w:color w:val="auto"/>
          <w:sz w:val="28"/>
          <w:szCs w:val="28"/>
          <w:lang w:val="ru-RU"/>
        </w:rPr>
        <w:t>Хабаровского муниципального района Хабаровского края</w:t>
      </w:r>
      <w:proofErr w:type="gramEnd"/>
      <w:r w:rsidR="005230AC" w:rsidRPr="005230AC">
        <w:rPr>
          <w:rFonts w:cs="Times New Roman"/>
          <w:color w:val="auto"/>
          <w:sz w:val="28"/>
          <w:szCs w:val="28"/>
          <w:lang w:val="ru-RU"/>
        </w:rPr>
        <w:t xml:space="preserve"> об исполнении бюджета Корфовского городского поселения Хабаровского муниципального района Хабаровского края за 2016 год,</w:t>
      </w:r>
      <w:r w:rsidRPr="005230AC">
        <w:rPr>
          <w:rFonts w:cs="Times New Roman"/>
          <w:color w:val="auto"/>
          <w:sz w:val="28"/>
          <w:szCs w:val="28"/>
          <w:lang w:val="ru-RU"/>
        </w:rPr>
        <w:t xml:space="preserve"> Совет депутатов Корфовского городского поселения Хабаровского муниципального района Хабаровского края</w:t>
      </w:r>
    </w:p>
    <w:p w:rsidR="00746CA7" w:rsidRPr="005230AC" w:rsidRDefault="00746CA7" w:rsidP="005230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5230AC">
        <w:rPr>
          <w:rFonts w:ascii="Times New Roman" w:hAnsi="Times New Roman" w:cs="Times New Roman"/>
          <w:b/>
          <w:kern w:val="3"/>
          <w:sz w:val="28"/>
          <w:szCs w:val="28"/>
        </w:rPr>
        <w:t>РЕШИЛ:</w:t>
      </w:r>
    </w:p>
    <w:p w:rsidR="00746CA7" w:rsidRPr="005230AC" w:rsidRDefault="00746CA7" w:rsidP="005230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5230AC">
        <w:rPr>
          <w:rFonts w:ascii="Times New Roman" w:hAnsi="Times New Roman" w:cs="Times New Roman"/>
          <w:kern w:val="3"/>
          <w:sz w:val="28"/>
          <w:szCs w:val="28"/>
        </w:rPr>
        <w:t>1. Утвердить отчёт об исполнении бюджета Корфовского городского поселения Хабаровского муниципального района Хабаровского края за 2016 год по доходам в сумме 56876,51</w:t>
      </w:r>
      <w:r w:rsidRPr="005230AC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5230AC">
        <w:rPr>
          <w:rFonts w:ascii="Times New Roman" w:hAnsi="Times New Roman" w:cs="Times New Roman"/>
          <w:kern w:val="3"/>
          <w:sz w:val="28"/>
          <w:szCs w:val="28"/>
        </w:rPr>
        <w:t>тысяч рублей (104,74 % от плана) и расходам в сумме 63602,4 тысяч рублей (89,74 % от плана), согласно приложениям № 1, 2, 3, 4, 5</w:t>
      </w:r>
      <w:r w:rsidR="005230AC" w:rsidRPr="005230AC">
        <w:rPr>
          <w:rFonts w:ascii="Times New Roman" w:hAnsi="Times New Roman" w:cs="Times New Roman"/>
          <w:kern w:val="3"/>
          <w:sz w:val="28"/>
          <w:szCs w:val="28"/>
        </w:rPr>
        <w:t xml:space="preserve"> к настоящему решению</w:t>
      </w:r>
      <w:r w:rsidRPr="005230AC">
        <w:rPr>
          <w:rFonts w:ascii="Times New Roman" w:hAnsi="Times New Roman" w:cs="Times New Roman"/>
          <w:kern w:val="3"/>
          <w:sz w:val="28"/>
          <w:szCs w:val="28"/>
        </w:rPr>
        <w:t>.</w:t>
      </w:r>
    </w:p>
    <w:p w:rsidR="005230AC" w:rsidRPr="005230AC" w:rsidRDefault="00746CA7" w:rsidP="00523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5230AC">
        <w:rPr>
          <w:rFonts w:ascii="Times New Roman" w:hAnsi="Times New Roman" w:cs="Times New Roman"/>
          <w:kern w:val="3"/>
          <w:sz w:val="28"/>
          <w:szCs w:val="28"/>
        </w:rPr>
        <w:t xml:space="preserve">2. Опубликовать настоящее решение в Информационном бюллетене Корфовского городского поселения Хабаровского муниципального района Хабаровского края </w:t>
      </w:r>
    </w:p>
    <w:p w:rsidR="00746CA7" w:rsidRPr="005230AC" w:rsidRDefault="00746CA7" w:rsidP="00523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5230AC">
        <w:rPr>
          <w:rFonts w:ascii="Times New Roman" w:hAnsi="Times New Roman" w:cs="Times New Roman"/>
          <w:kern w:val="3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746CA7" w:rsidRPr="00BB4DB4" w:rsidRDefault="00746CA7" w:rsidP="005230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8"/>
          <w:szCs w:val="28"/>
        </w:rPr>
      </w:pPr>
    </w:p>
    <w:p w:rsidR="00746CA7" w:rsidRPr="00BB4DB4" w:rsidRDefault="00746CA7" w:rsidP="005230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Председатель Совета депутатов                                 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  В.Н. Ручкин</w:t>
      </w:r>
    </w:p>
    <w:p w:rsidR="005230AC" w:rsidRPr="00BB4DB4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bookmarkStart w:id="0" w:name="_GoBack"/>
      <w:bookmarkEnd w:id="0"/>
    </w:p>
    <w:p w:rsidR="00746CA7" w:rsidRDefault="00746CA7" w:rsidP="005230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Глава городского поселения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                       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Э</w:t>
      </w:r>
      <w:r w:rsidR="005230AC">
        <w:rPr>
          <w:rFonts w:ascii="Times New Roman CYR" w:hAnsi="Times New Roman CYR" w:cs="Times New Roman CYR"/>
          <w:kern w:val="3"/>
          <w:sz w:val="28"/>
          <w:szCs w:val="28"/>
        </w:rPr>
        <w:t>.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Б. </w:t>
      </w:r>
      <w:proofErr w:type="spellStart"/>
      <w:r>
        <w:rPr>
          <w:rFonts w:ascii="Times New Roman CYR" w:hAnsi="Times New Roman CYR" w:cs="Times New Roman CYR"/>
          <w:kern w:val="3"/>
          <w:sz w:val="28"/>
          <w:szCs w:val="28"/>
        </w:rPr>
        <w:t>Аврамец</w:t>
      </w:r>
      <w:proofErr w:type="spellEnd"/>
    </w:p>
    <w:p w:rsidR="00746CA7" w:rsidRDefault="00746CA7" w:rsidP="005230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746CA7" w:rsidRDefault="00746CA7" w:rsidP="00746C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746CA7" w:rsidRPr="00BB4DB4" w:rsidRDefault="00746CA7" w:rsidP="00746C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746CA7" w:rsidRPr="00BB4DB4" w:rsidRDefault="00746CA7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5230AC" w:rsidRDefault="00746CA7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746CA7" w:rsidRDefault="00746CA7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5230AC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5230AC" w:rsidRPr="00BB4DB4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746CA7" w:rsidRPr="00BB4DB4" w:rsidRDefault="00746CA7" w:rsidP="005230AC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230AC">
        <w:rPr>
          <w:rFonts w:ascii="Times New Roman CYR" w:hAnsi="Times New Roman CYR" w:cs="Times New Roman CYR"/>
          <w:sz w:val="28"/>
          <w:szCs w:val="28"/>
        </w:rPr>
        <w:t>27.04.2017</w:t>
      </w:r>
      <w:r w:rsidRPr="00BB4DB4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5230AC">
        <w:rPr>
          <w:rFonts w:ascii="Times New Roman CYR" w:hAnsi="Times New Roman CYR" w:cs="Times New Roman CYR"/>
          <w:sz w:val="28"/>
          <w:szCs w:val="28"/>
        </w:rPr>
        <w:t>45/237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84" w:lineRule="atLeast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Поступление доходов бюджета Корфовского городского поселения 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в 2016 году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</w:t>
      </w:r>
      <w:r w:rsidR="005230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BB4DB4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8"/>
        <w:gridCol w:w="4143"/>
        <w:gridCol w:w="1486"/>
        <w:gridCol w:w="1341"/>
      </w:tblGrid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Код бюджетной классификации РФ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Утверждено</w:t>
            </w:r>
          </w:p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Исполнено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НАЛОГОВЫЕ И НЕНАЛОГОВЫЕ ДОХОДЫ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F01970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52828,0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55410,66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Налоги на прибыль, доходы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CC7891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27685,0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33219,79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CC7891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27685,0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33219,79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1 01 02010 01 0000 110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02C7F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7558,0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33183,58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1 01 02020 01 0000 110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  <w:proofErr w:type="gramEnd"/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DE5C0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13,65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101 02030 01 0000 110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DE5C0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82,0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22,56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1 03 00000 00 0000 000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779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2294,6</w:t>
            </w:r>
            <w:r w:rsidRPr="00EB7A3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Акцизы по подакцизным товарам (продукции), производимым на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lastRenderedPageBreak/>
              <w:t>территории РФ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779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2294,65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1 03 02230 01 0000 110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F627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631,0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784,45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1 03 02240 01 0000 110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инжекторных</w:t>
            </w:r>
            <w:proofErr w:type="spellEnd"/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F627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11,97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1 03 02250 01 0000 110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F627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378,0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1614,42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1 03 02260 01 0000 110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F627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-240,0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-116,19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Налоги на совокупный доход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A163B1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1741,0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1504,14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1 05 01000 01 0000 110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A163B1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1741,0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1504,14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1 05 01010 01 0000 110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091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731,56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1 05 01011 01 0000 110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091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731,86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1 05 01012 01 0000 110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Налог, взимаемый с налогоплательщиков, выбравших в качестве объекта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lastRenderedPageBreak/>
              <w:t>налогообложения доходы (за налоговые периоды, истекшие до 1 января 2011 года)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-0,3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1 05 01020 01 0000 110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650,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772,58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1 05 01021 01 0000 110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775,46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1 05 01022 01 0000 110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-2,88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1 05 03000 01 0000 110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Единый сельскохозяйственный налог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1 05 03010 01 0000 110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Единый сельскохозяйственный налог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AD2562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Налоги на имущество, в т. ч.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31AD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14938,0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82140B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224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12703,73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1 06 01000 00 0000 110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FC2F91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1080,0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1479,03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1 06 01030 13 0000 110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080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1479,03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Транспортный налог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5778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4908,25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1 06 04011 02 0000 110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Транспортный налог с организаций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1950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1761,08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1 06 04012 02 0000 110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Транспортный налог с физических лиц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3828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3147,17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1 06 06000 00 0000 110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Земельный налог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8080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6316,45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1 06 06030 03 0000 110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Земельный налог с организаций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6050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3332,90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1 06 06033 13 0000 110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Земельный налог с организаций,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lastRenderedPageBreak/>
              <w:t>обладающих земельным участком, расположенным в границах городских  поселений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lastRenderedPageBreak/>
              <w:t>6050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3332,90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Земельный налог с физических лиц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2030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2983,55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1 06 06043 13 0000 110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2030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2983,55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Государственная пошлина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38,75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1 08 04020 01 0000 110</w:t>
            </w:r>
          </w:p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38,75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5275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23CF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4332,75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1 11 03000 00 0000 120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1 11 03050 13 0000 120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1 11 05000 00 0000 120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государственного и муниципального имущества (за исключением</w:t>
            </w:r>
            <w:proofErr w:type="gramEnd"/>
          </w:p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имущества муниципальных казенных, автономных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lastRenderedPageBreak/>
              <w:t>4625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3671,29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1 11 05010 00 0000 120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4580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3626,51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1 11 05013 13 0000 120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4580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3626,51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ind w:left="1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1 11 05030 00 0000 120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44,78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ind w:left="1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1 11 05035 13 0000 120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44,78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1 11 09000 00 0000 120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Прочие доходы от использования имущества и прав, находящихся в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lastRenderedPageBreak/>
              <w:t>650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661,46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1 11 09040 00 0000 120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661,46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1 11 09045 13 0000 120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661,46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63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232,85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1 13 01000 00 0000 130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оказания платных услуг (работ)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176,31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1 13 01990 00 0000 130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оказания платных услуг (работ)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176,31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1 13 01995 13 0000 130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176,31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1 13 02000 00 0000 130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Доходы от компенсации затрат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lastRenderedPageBreak/>
              <w:t>государства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lastRenderedPageBreak/>
              <w:t>43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56,54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1 13 02990 00 0000 130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43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56,54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1 13 02995 13 0000 130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43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56,54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8A751E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952,0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803,27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1 14 06000 00 0000 430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8A751E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952,0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803,27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1 14 06010 00 0000 430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8A751E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952,0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803,27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1 14 06013 13 0000 430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952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803,27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неналоговые доходы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280,73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1 17 05000 00 0000 180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неналоговые доходы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280,73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1 17 05050 13 0000 180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неналоговые доходы бюджетов городских поселений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280,73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02 00 00000 00 0000 000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БЕЗВОЗМЕЗДНЫЕ ПОСТУПЛЕНИЯ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1472,798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1465,85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1467,316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1467,316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2 02 01001 13 0000 151</w:t>
            </w:r>
          </w:p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135,99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135,99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2 02 02999 13 0000 151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субсидии бюджетам городских поселений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17,98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17,98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2 02 03000 00 0000 151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554,569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554,569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2 02 03003 13 0000 151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88,469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88,469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2 02 03015 13 0000 151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63,9</w:t>
            </w:r>
          </w:p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463,9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2 02 03024 13 0000 151</w:t>
            </w:r>
          </w:p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2,2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2 02 04000 00 0000 151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Иные межбюджетные трансферты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758,777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758,777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02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04025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13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0000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151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2,90663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2,90663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2 02 04999 13 0000 151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755,87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755,87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2 07 00000 00 0000 000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безвозмездные поступления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35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28,05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2 07 05030 13 0000 180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35,0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28,05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2 19 05000 13 0000 151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-29,518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-29,518</w:t>
            </w:r>
          </w:p>
        </w:tc>
      </w:tr>
      <w:tr w:rsidR="00746CA7" w:rsidRPr="00BB4DB4" w:rsidTr="005230AC">
        <w:trPr>
          <w:trHeight w:val="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8 50 00000 00 0000 000</w:t>
            </w:r>
          </w:p>
        </w:tc>
        <w:tc>
          <w:tcPr>
            <w:tcW w:w="2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b/>
                <w:bCs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b/>
                <w:bCs/>
                <w:color w:val="auto"/>
                <w:sz w:val="28"/>
                <w:szCs w:val="28"/>
                <w:lang w:val="ru-RU"/>
              </w:rPr>
              <w:t>Доходы бюджета – ИТОГО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54300,798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56876,51</w:t>
            </w:r>
          </w:p>
        </w:tc>
      </w:tr>
    </w:tbl>
    <w:p w:rsidR="00746CA7" w:rsidRDefault="00746CA7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230AC" w:rsidRPr="00BB4DB4" w:rsidRDefault="005230AC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5230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Председатель Совета депутатов                                 </w:t>
      </w:r>
      <w:r w:rsidR="005230AC">
        <w:rPr>
          <w:rFonts w:ascii="Times New Roman CYR" w:hAnsi="Times New Roman CYR" w:cs="Times New Roman CYR"/>
          <w:kern w:val="3"/>
          <w:sz w:val="28"/>
          <w:szCs w:val="28"/>
        </w:rPr>
        <w:t xml:space="preserve">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   В.Н. Ручкин</w:t>
      </w:r>
    </w:p>
    <w:p w:rsidR="00746CA7" w:rsidRPr="00BB4DB4" w:rsidRDefault="00746CA7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Pr="00BB4DB4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Pr="00BB4DB4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2</w:t>
      </w:r>
    </w:p>
    <w:p w:rsidR="005230AC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5230AC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5230AC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5230AC" w:rsidRPr="00BB4DB4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5230AC" w:rsidRPr="00BB4DB4" w:rsidRDefault="005230AC" w:rsidP="005230AC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27.04.2017</w:t>
      </w:r>
      <w:r w:rsidRPr="00BB4DB4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45/237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по целевым статьям (муниципальным программам бюджета городского </w:t>
      </w:r>
      <w:r w:rsidRPr="00BB4DB4">
        <w:rPr>
          <w:rFonts w:ascii="Times New Roman CYR" w:hAnsi="Times New Roman CYR" w:cs="Times New Roman CYR"/>
          <w:sz w:val="28"/>
          <w:szCs w:val="28"/>
        </w:rPr>
        <w:lastRenderedPageBreak/>
        <w:t xml:space="preserve">поселения и непрограммным направлениям деятельности) и группам (группам и подгруппам) видов расходов бюджета Корфовского городского поселения 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за 2016 год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1665"/>
        <w:gridCol w:w="690"/>
        <w:gridCol w:w="1486"/>
        <w:gridCol w:w="1337"/>
      </w:tblGrid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показателей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ЦСР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ВР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5230AC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Утвержде</w:t>
            </w:r>
            <w:r w:rsidR="00746CA7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но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5230AC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</w:t>
            </w:r>
            <w:r w:rsidR="00746CA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но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2016-2018 г.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«Энергосбережение и повышение энергетической эффективности Корф. ГП на 2016-2018 годы»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260,61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260,61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260,61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«Строительство и реконструкция спортивных сооружений Корфовского городского поселения Хабаровского муниципального района Хабаровского края на 2016-2018 годы»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200,0</w:t>
            </w:r>
          </w:p>
          <w:p w:rsidR="00746CA7" w:rsidRPr="006768E8" w:rsidRDefault="00746CA7" w:rsidP="0052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41,79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"Доступная среда" на 2016 - 2018 годы"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Адаптация приоритетных объектов социальной сферы для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беспрепятственного доступа и получения услуг инвалидами и другими маломобильными группами населения в рамках программы "Доступная среда" на 2016 - 2018 годы".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1310000001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243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Муниципальная программа «Обеспечение пожарной безопасности на территории Корфовского городского поселения на период 2015-2018 годы»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257,08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«Содержание автодорог и безопасность дорожного движения Корфовского городского поселения на 2016-2018 годы»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4080,6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3126,14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995,0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554,84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585,6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396,73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на 2016-2018 годы». Прочая закупка товаров, работ, услуг для гос.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1900000003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2174,57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Муниципальная программа «Ремонт автомобильных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на 2016-2018 годы»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5185,0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5184,88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«Ремонт автомобильных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на 2016-2018 годы». Прочая закупка товаров, работ и услуг для государственных (муниципальных нужд)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5185,0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5184,88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2016-2018 годы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61,72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61,72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Корфовского городского поселения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2400000001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43,74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43,74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Хабаровского края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17,98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17,98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2016 г.»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343,0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169,65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2016 г.». 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343,0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169,65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«Комплексное развитие систем коммунальной инфраструктуры Корфовского ГП на 2016-2018 года»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3214,0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2414,16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3214,0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2414,16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3214,0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2414,16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«Безопасный город»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«Безопасный город»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4047,718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3728,71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4047,718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3728,71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4047,718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3728,71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22,7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562,29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Ликвидация несанкционированных свалок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977,81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48,19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Реставрация памятника в честь погибших в ВОВ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2097,718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2097,718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Расходы на выплаты главе муниципального образования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912,0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908,64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277,0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270,78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11215,0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10882,96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11215,0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10882,96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6180,0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5996,48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697,4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4603,5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122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1460,0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1370,34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7220000002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55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1255,2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3588,78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42,5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0,14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прочих налогов и сборов и иных платежей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852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41,1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23,8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18,9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18,56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1005,8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905,0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904,8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Фонд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оплаты труда председателя представительного органа муниципального образования Корфовского городского поселения</w:t>
            </w:r>
            <w:proofErr w:type="gramEnd"/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695,0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694,93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210,0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209,87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100,8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87,2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Обеспечение деятельности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Контрольно-счётной палаты Корфовского городского поселения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7410000000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843,0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842,1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Председатель Контрольно-счётной палаты Корфовского городского поселения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843,0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842,1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по оплате труда председателю Контрольно-счётной палаты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652,0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651,36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191,0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190,74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 выполнение полномочий (администрирование)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554,569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554,569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самоуправления. 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proofErr w:type="spellStart"/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админист-ративных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правонарушениях".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2,2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2,2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2,2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463,9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463,9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Расходы на выплаты по оплате труда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7520051180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303,93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303,93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233,88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233,88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70,05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70,05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3,74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3,74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156,23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156,23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88,469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88,469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38,847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38,847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29,841</w:t>
            </w:r>
          </w:p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FB1AA3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B1AA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29,841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9,006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9,006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49,622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49,622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 xml:space="preserve">Непрограммные расходы органов </w:t>
            </w:r>
            <w:r w:rsidRPr="006768E8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lastRenderedPageBreak/>
              <w:t>местного самоуправления городского поселения, муниципальных учреждений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lastRenderedPageBreak/>
              <w:t>9900000000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kern w:val="3"/>
                <w:sz w:val="28"/>
                <w:szCs w:val="28"/>
              </w:rPr>
              <w:t>36636,887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21555B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</w:pPr>
            <w:r w:rsidRPr="0021555B"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  <w:t>33841,61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36636,887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33841,61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13888,95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13310,74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учреждений. Расходы на выплаты персоналу казённых учреждений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6631,09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6263,24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5093,0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4746,76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119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1538,09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1516,48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7080,62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6982,26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 (закупка товаров, работ и услуг в сфере информационно-коммуникационных технологий)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146,88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Выполнение функций подведомственными учреждениями. Прочая закупка товаров, работ, услуг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для гос.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890,62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6835,38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177,24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65,24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52,18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852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12,24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12,23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0,83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330,24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365,5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по землеустройству и землепользованию. Прочая закупка товаров, работ, услуг для гос.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365,5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Пенсионное обеспечение. Доплаты к пенсиям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186,46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313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186,46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Дорожный фонд. Содержание, ремонт автомобильных дорог в границах городских округов и поселений в рамках непрограммных расходов.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9990000011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Мероприятия по предупреждению и ликвидации последствий чрезвычайных ситуаций и стихийных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бедствий в рамках непрограммных расходов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9990000012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316,94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221,07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350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98,54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82,67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Исполнение судебных актов РФ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12,4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Уплата иных платежей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6958,0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6599,87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Жилищное хозяйство. Бюджетные инвестиции на приобретение</w:t>
            </w:r>
          </w:p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недвижимого имущества в </w:t>
            </w:r>
            <w:proofErr w:type="gramStart"/>
            <w:r w:rsidRPr="00676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государственную</w:t>
            </w:r>
            <w:proofErr w:type="gramEnd"/>
          </w:p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9990000016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243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365,0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139,04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Жилищное хозяйство. Бюджетные инвестиции на приобретение</w:t>
            </w:r>
          </w:p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недвижимого имущества в </w:t>
            </w:r>
            <w:proofErr w:type="gramStart"/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государственную</w:t>
            </w:r>
            <w:proofErr w:type="gramEnd"/>
          </w:p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412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5753,0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5753,0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707,83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641,34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641,34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9582,637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9194,567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7034,7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6646,63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Субсидии юридическим лицам (кроме государственных учреждений) и физическим лицам – производителям товаров, работ, услуг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810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377,937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2377,937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Мероприятия в области коммунального хозяйства в рамках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непрограммных расходов. Исполнение судебных актов РФ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9990000018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Уличное освещение в рамках непрограммных расходов.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Уличное освещение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1351,096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1302,123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871,703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822,73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Исполнение судебных актов РФ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479,393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479,393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16,76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16,76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375,4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Оценка недвижимости, признание прав и регулирование отношений по государственной и муниципальной собственности. Выполнение функций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9990000024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375,4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Премии и гранты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350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463,78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463,78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Выборы главы муниципального образования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Выборы главы муниципального образования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540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Средства на комплектование книжных фондов библиотек за счёт федерального бюджета за счёт бюджета Хабаровского края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999010И080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1,6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Средства на комплектование книжных фондов библиотек за счёт федерального бюджета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9990151440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1,294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1,294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оплаты труда отдельных категорий работников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муниципальных учреждений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999040С020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110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755,87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755,87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края". Фонд оплаты труда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111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580,55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580,55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Средства местным бюджетам на повышение оплаты труда отдельных категорий работников</w:t>
            </w:r>
          </w:p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муниципальных учреждений в рамках государственной программы Хабаровского края "Культура Хабаровского края". </w:t>
            </w:r>
            <w:r w:rsidRPr="006768E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119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175,32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175,32</w:t>
            </w:r>
          </w:p>
        </w:tc>
      </w:tr>
      <w:tr w:rsidR="00746CA7" w:rsidRPr="00BB4DB4" w:rsidTr="005230AC">
        <w:trPr>
          <w:trHeight w:val="1"/>
        </w:trPr>
        <w:tc>
          <w:tcPr>
            <w:tcW w:w="2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69763,3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63602,4</w:t>
            </w:r>
          </w:p>
        </w:tc>
      </w:tr>
    </w:tbl>
    <w:p w:rsidR="00746CA7" w:rsidRDefault="00746CA7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     </w:t>
      </w:r>
      <w:r w:rsidR="005230AC">
        <w:rPr>
          <w:rFonts w:ascii="Times New Roman CYR" w:hAnsi="Times New Roman CYR" w:cs="Times New Roman CYR"/>
          <w:sz w:val="28"/>
          <w:szCs w:val="28"/>
        </w:rPr>
        <w:t xml:space="preserve">                                 В.</w:t>
      </w:r>
      <w:r w:rsidRPr="00BB4DB4">
        <w:rPr>
          <w:rFonts w:ascii="Times New Roman CYR" w:hAnsi="Times New Roman CYR" w:cs="Times New Roman CYR"/>
          <w:sz w:val="28"/>
          <w:szCs w:val="28"/>
        </w:rPr>
        <w:t>Н. Ручкин</w:t>
      </w: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Pr="00BB4DB4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3</w:t>
      </w:r>
    </w:p>
    <w:p w:rsidR="005230AC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5230AC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5230AC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5230AC" w:rsidRPr="00BB4DB4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5230AC" w:rsidRPr="00BB4DB4" w:rsidRDefault="005230AC" w:rsidP="005230AC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27.04.2017</w:t>
      </w:r>
      <w:r w:rsidRPr="00BB4DB4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45/237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lastRenderedPageBreak/>
        <w:t>Распределение бюджетных ассигнований по разделам, подразделам, целевым статьям и видам расходов бюджета городского поселения за 2016 год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5230AC" w:rsidP="0074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46CA7" w:rsidRPr="00BB4DB4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1"/>
        <w:gridCol w:w="312"/>
        <w:gridCol w:w="369"/>
        <w:gridCol w:w="1445"/>
        <w:gridCol w:w="429"/>
        <w:gridCol w:w="1539"/>
        <w:gridCol w:w="1303"/>
      </w:tblGrid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gramStart"/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spellStart"/>
            <w:proofErr w:type="gramStart"/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Утвержде</w:t>
            </w:r>
            <w:proofErr w:type="spellEnd"/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-но</w:t>
            </w:r>
            <w:proofErr w:type="gramEnd"/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Исполнено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ОБЩЕГОСУДАРСТВЕН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-</w:t>
            </w:r>
          </w:p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НЫЕ  ВОПРОСЫ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15198,149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14581,87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912,0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908,64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277,0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270,78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1005,8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1005,8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7310000000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905,0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904,8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Фонд оплаты труда</w:t>
            </w:r>
          </w:p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695,0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694,93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210,0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209,87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100,8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87,2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11278,92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10946,88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61,72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61,72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Корфовского городского поселения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43,74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43,74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городского поселения Хабаровского  муниципального района Хабаровского края на 2015-2017 годы». Средства бюджета Хабаровского края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17,98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17,98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11215,0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10882,96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11215,0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10882,96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6180,0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5996,48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4697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4603,5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1460,0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1370,34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х технологий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55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1255,2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3588,78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0,14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41,1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23,8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18,9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18,56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самоуправления. 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2,2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06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843,0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842,10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06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843,0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842,10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Фонд оплаты труда председателю Контрольно-счётной палаты Корфовского городского поселения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06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652,0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651,36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06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191,0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190,74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Обеспечение проведения выборов и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референдумов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Выборы главы муниципального образования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69,489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69,489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69,489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расходы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870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69,489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811,94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621,47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186,94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171,07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98,54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82,67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350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Исполнение судебных актов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12,4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Уплата иных платежей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375,4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Оценка недвижимости, признание прав и регулирование отношений по государственной и муниципальной собственности.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375,4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350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НАЦИОНАЛЬНАЯ ОБОРОНА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63,9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463,9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63,9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463,9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463,9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463,9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303,93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303,93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233,88</w:t>
            </w:r>
          </w:p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233,88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70,05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70,05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3,74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3,74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02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156,23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156,23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1095,98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725,79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88,469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88,469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88,469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88,469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38,847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38,847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29,841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29,841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9,006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9,006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49,622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49,622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1007,511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637,32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«Обеспечение пожарной безопасности на территории Корфовского городского поселения на период 2015-2018 годы»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257,08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последствий проявления терроризма и экстремизма на территории Корфовского городского поселения на период 2016-2018 годы. Прочая закупка товаров, работ и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Муниципальная программа «Безопасный город»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г.г</w:t>
            </w:r>
            <w:proofErr w:type="spell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.». Средства бюджета Корфовского городского поселения. Прочая закупка товаров, работ и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Резервные средства на мероприятия по предупреждению и ликвидации последствий чрезвычайных ситуаций и стихийных бедствий в рамках непрограммных расходов. Прочая закупка товаров, работ и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330,511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330,24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НАЦИОНАЛЬНАЯ ЭКОНОМИКА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4,1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9324,95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9265,6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8311,02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«Содержание автодорог и безопасность дорожного движения Корфовского городского поселения на 2016-2018 годы»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4080,6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3126,14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995,0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554,84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585,6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396,73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2174,57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«Ремонт автомобильных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на 2016-2018 годы»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5185,0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5184,88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8,5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1013,93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Муниципальная программа «Корректировка градостроительной документации и межевания границ Корфовского городского поселения на 2016 г.». Прочая закупка товаров, работ,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343,0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169,65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5,5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365,5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по землеустройству и землепользованию. Прочая закупка товаров, работ,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36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5,5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365,5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463,78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463,78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27063,451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24141,38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Жилищное хозяйство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8868,0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7501,82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«Энергосбережение и повышение энергетической эффективности Корфовского городского поселения на 2016-2018 годы»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1E00B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260,61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6958,0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6599,87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Жилищное хозяйство.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365,0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139,04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Жилищное хозяйство. Бюджетные инвестиции на приобретение</w:t>
            </w:r>
          </w:p>
          <w:p w:rsidR="00746CA7" w:rsidRPr="006768E8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объектов недвижимого имущества в </w:t>
            </w:r>
            <w:proofErr w:type="gramStart"/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государственную</w:t>
            </w:r>
            <w:proofErr w:type="gramEnd"/>
          </w:p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412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5753,0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5753,0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707,83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641,34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Коммунальное хозяйство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12796,637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11608,73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«Комплексное развитие систем коммунальной инфраструктуры Корфовского ГП на 2016-2018 года»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3214,0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2414,16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9582,637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9194,567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7034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6646,63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Субсидии юридическим лицам (кроме государственных учреждений) и физическим лицам – производителям товаров, работ, услуг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810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2377,937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2377,937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Исполнение судебных актов РФ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Благоустройство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5398,814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5030,83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Муниципальная программа «Благоустройство территории Корфовского городского поселения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4047,718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3728,71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800,0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562,29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Ликвидация несанкционированных свалок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г.г</w:t>
            </w:r>
            <w:proofErr w:type="spell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.». Прочая 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977,81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48,19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Реставрация памятника в честь погибших в ВОВ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2800000006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2097,718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2097,718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Уличное освещение в рамках непрограммных расходов.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9990000019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1351,096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1302,123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871,703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822,73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Исполнение судебных актов РФ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479,393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479,393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14647,714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14069,5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Культура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14647,714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14069,5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13888,95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13310,74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6631,09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6263,24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5093,0</w:t>
            </w:r>
          </w:p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4746,76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1538,09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1516,48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Выполнение функций подведомственными учреждениями. Иные закупки товаров, работ и услуг для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7080,62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6982,26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146,88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6890,62</w:t>
            </w:r>
          </w:p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6835,38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177,24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65,24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52,18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12,24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0,83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Средства на комплектование книжных фондов библиотек за счёт бюджета Хабаровского края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999010И080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1,6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Средства на комплектование книжных фондов библиотек за счёт федерального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9990151440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1,294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1,294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755,87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755,87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края". Фонд оплаты труда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580,55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580,55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999040С020</w:t>
            </w:r>
          </w:p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119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175,32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175,32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СОЦИАЛЬНАЯ ПОЛИТИКА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236,46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Пенсионное обеспечение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186,46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Доплаты к пенсиям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186,46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313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186,46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58,55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58,55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«Строительство и реконструкция спортивных сооружений Корфовского городского поселения Хабаровского муниципального района Хабаровского края на 2016-2018 годы»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1100000001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41,79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16,76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69763,3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63602,4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Перечисления другим бюджетам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бюджетной системы РФ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54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0,0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1"/>
        </w:trPr>
        <w:tc>
          <w:tcPr>
            <w:tcW w:w="1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lastRenderedPageBreak/>
              <w:t>Расходы бюджета – ИТОГО: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6768E8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69763,3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63602,4</w:t>
            </w:r>
          </w:p>
        </w:tc>
      </w:tr>
    </w:tbl>
    <w:p w:rsidR="00746CA7" w:rsidRDefault="00746CA7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230AC" w:rsidRPr="00BB4DB4" w:rsidRDefault="005230AC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523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        </w:t>
      </w:r>
      <w:r w:rsidR="005230AC">
        <w:rPr>
          <w:rFonts w:ascii="Times New Roman CYR" w:hAnsi="Times New Roman CYR" w:cs="Times New Roman CYR"/>
          <w:sz w:val="28"/>
          <w:szCs w:val="28"/>
        </w:rPr>
        <w:t xml:space="preserve">                              В.</w:t>
      </w:r>
      <w:r w:rsidRPr="00BB4DB4">
        <w:rPr>
          <w:rFonts w:ascii="Times New Roman CYR" w:hAnsi="Times New Roman CYR" w:cs="Times New Roman CYR"/>
          <w:sz w:val="28"/>
          <w:szCs w:val="28"/>
        </w:rPr>
        <w:t>Н. Ручкин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CA7" w:rsidRDefault="00746CA7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Default="005230AC" w:rsidP="00746C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30AC" w:rsidRPr="00BB4DB4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4</w:t>
      </w:r>
    </w:p>
    <w:p w:rsidR="005230AC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5230AC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5230AC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5230AC" w:rsidRPr="00BB4DB4" w:rsidRDefault="005230AC" w:rsidP="005230AC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5230AC" w:rsidRPr="00BB4DB4" w:rsidRDefault="005230AC" w:rsidP="005230AC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27.04.2017</w:t>
      </w:r>
      <w:r w:rsidRPr="00BB4DB4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45/237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городского поселения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за 2016 год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7"/>
          <w:szCs w:val="27"/>
        </w:rPr>
      </w:pPr>
      <w:r w:rsidRPr="00BB4DB4">
        <w:rPr>
          <w:rFonts w:ascii="Times New Roman CYR" w:hAnsi="Times New Roman CYR" w:cs="Times New Roman CYR"/>
          <w:sz w:val="27"/>
          <w:szCs w:val="27"/>
        </w:rPr>
        <w:lastRenderedPageBreak/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678"/>
        <w:gridCol w:w="546"/>
        <w:gridCol w:w="546"/>
        <w:gridCol w:w="1108"/>
        <w:gridCol w:w="547"/>
        <w:gridCol w:w="1530"/>
        <w:gridCol w:w="1388"/>
      </w:tblGrid>
      <w:tr w:rsidR="00746CA7" w:rsidRPr="00BB4DB4" w:rsidTr="005230AC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C748D0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</w:t>
            </w:r>
            <w:r w:rsidR="00746CA7"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ва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gramStart"/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Утверждено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Исполнено</w:t>
            </w:r>
          </w:p>
        </w:tc>
      </w:tr>
      <w:tr w:rsidR="00746CA7" w:rsidRPr="00BB4DB4" w:rsidTr="005230AC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Общегосударственные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01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21555B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15198,149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21555B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14581,87</w:t>
            </w:r>
          </w:p>
        </w:tc>
      </w:tr>
      <w:tr w:rsidR="00746CA7" w:rsidRPr="00BB4DB4" w:rsidTr="005230AC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Национальная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оборона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21555B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463,9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21555B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463,9</w:t>
            </w:r>
          </w:p>
        </w:tc>
      </w:tr>
      <w:tr w:rsidR="00746CA7" w:rsidRPr="00BB4DB4" w:rsidTr="005230AC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03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1095,98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725,79</w:t>
            </w:r>
          </w:p>
        </w:tc>
      </w:tr>
      <w:tr w:rsidR="00746CA7" w:rsidRPr="00BB4DB4" w:rsidTr="005230AC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Национальная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экономика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10744,1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9324,95</w:t>
            </w:r>
          </w:p>
        </w:tc>
      </w:tr>
      <w:tr w:rsidR="00746CA7" w:rsidRPr="00BB4DB4" w:rsidTr="005230AC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Жилищно-коммунальное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хозяйство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05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27063,451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24141,38</w:t>
            </w:r>
          </w:p>
        </w:tc>
      </w:tr>
      <w:tr w:rsidR="00746CA7" w:rsidRPr="00BB4DB4" w:rsidTr="005230AC">
        <w:trPr>
          <w:trHeight w:val="1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912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08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14647,714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14069,5</w:t>
            </w:r>
          </w:p>
        </w:tc>
      </w:tr>
      <w:tr w:rsidR="00746CA7" w:rsidRPr="00BB4DB4" w:rsidTr="005230AC">
        <w:trPr>
          <w:trHeight w:val="492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Социальная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политика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320,0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236,46</w:t>
            </w:r>
          </w:p>
        </w:tc>
      </w:tr>
      <w:tr w:rsidR="00746CA7" w:rsidRPr="00BB4DB4" w:rsidTr="005230AC">
        <w:trPr>
          <w:trHeight w:val="60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Физическая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культура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спорт</w:t>
            </w:r>
            <w:proofErr w:type="spellEnd"/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11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230,0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58,55</w:t>
            </w:r>
          </w:p>
        </w:tc>
      </w:tr>
      <w:tr w:rsidR="00746CA7" w:rsidRPr="00BB4DB4" w:rsidTr="005230AC">
        <w:trPr>
          <w:trHeight w:val="60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4F3861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746CA7" w:rsidRPr="00BB4DB4" w:rsidTr="005230AC">
        <w:trPr>
          <w:trHeight w:val="48"/>
        </w:trPr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48" w:lineRule="atLeast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Расходы</w:t>
            </w:r>
            <w:proofErr w:type="spellEnd"/>
            <w:r w:rsidRPr="00BB4DB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бюджета</w:t>
            </w:r>
            <w:proofErr w:type="spellEnd"/>
            <w:r w:rsidRPr="00BB4DB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 xml:space="preserve"> – ИТОГО: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69763,3</w:t>
            </w:r>
          </w:p>
        </w:tc>
        <w:tc>
          <w:tcPr>
            <w:tcW w:w="7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CA7" w:rsidRPr="00BB4DB4" w:rsidRDefault="00746CA7" w:rsidP="005230AC">
            <w:pPr>
              <w:widowControl w:val="0"/>
              <w:suppressAutoHyphens/>
              <w:autoSpaceDE w:val="0"/>
              <w:autoSpaceDN w:val="0"/>
              <w:adjustRightInd w:val="0"/>
              <w:spacing w:after="119" w:line="48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63602,4</w:t>
            </w:r>
          </w:p>
        </w:tc>
      </w:tr>
    </w:tbl>
    <w:p w:rsidR="00746CA7" w:rsidRPr="00BB4DB4" w:rsidRDefault="00746CA7" w:rsidP="00746CA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C748D0" w:rsidRDefault="00C748D0" w:rsidP="00746CA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C748D0" w:rsidRDefault="00C748D0" w:rsidP="00746CA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746CA7" w:rsidRPr="00BB4DB4" w:rsidRDefault="00746CA7" w:rsidP="00746CA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Председатель Совета депутатов                               </w:t>
      </w:r>
      <w:r w:rsidR="00C748D0">
        <w:rPr>
          <w:rFonts w:ascii="Times New Roman CYR" w:hAnsi="Times New Roman CYR" w:cs="Times New Roman CYR"/>
          <w:kern w:val="3"/>
          <w:sz w:val="28"/>
          <w:szCs w:val="28"/>
        </w:rPr>
        <w:t xml:space="preserve"> 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    В.Н. Ручкин</w:t>
      </w:r>
    </w:p>
    <w:p w:rsidR="00746CA7" w:rsidRPr="00BB4DB4" w:rsidRDefault="00746CA7" w:rsidP="00746C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</w:p>
    <w:p w:rsidR="00C748D0" w:rsidRPr="00BB4DB4" w:rsidRDefault="00C748D0" w:rsidP="00C748D0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5</w:t>
      </w:r>
    </w:p>
    <w:p w:rsidR="00C748D0" w:rsidRDefault="00C748D0" w:rsidP="00C748D0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C748D0" w:rsidRDefault="00C748D0" w:rsidP="00C748D0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C748D0" w:rsidRDefault="00C748D0" w:rsidP="00C748D0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C748D0" w:rsidRPr="00BB4DB4" w:rsidRDefault="00C748D0" w:rsidP="00C748D0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C748D0" w:rsidRPr="00BB4DB4" w:rsidRDefault="00C748D0" w:rsidP="00C748D0">
      <w:pPr>
        <w:widowControl w:val="0"/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27.04.2017</w:t>
      </w:r>
      <w:r w:rsidRPr="00BB4DB4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45/237</w:t>
      </w:r>
    </w:p>
    <w:p w:rsidR="00746CA7" w:rsidRPr="00BB4DB4" w:rsidRDefault="00746CA7" w:rsidP="00746CA7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  <w:kern w:val="3"/>
          <w:sz w:val="28"/>
          <w:szCs w:val="28"/>
        </w:rPr>
      </w:pPr>
    </w:p>
    <w:p w:rsidR="00746CA7" w:rsidRPr="00C748D0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748D0">
        <w:rPr>
          <w:rFonts w:ascii="Times New Roman CYR" w:hAnsi="Times New Roman CYR" w:cs="Times New Roman CYR"/>
          <w:b/>
          <w:bCs/>
          <w:sz w:val="28"/>
          <w:szCs w:val="28"/>
        </w:rPr>
        <w:t>ИСТОЧНИКИ</w:t>
      </w:r>
    </w:p>
    <w:p w:rsidR="00746CA7" w:rsidRPr="00C748D0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748D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ВНУТРЕННЕГО ФИНАНСИРОВАНИЯ ДЕФИЦИТА БЮДЖЕТА</w:t>
      </w:r>
    </w:p>
    <w:p w:rsidR="00746CA7" w:rsidRPr="00C748D0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748D0">
        <w:rPr>
          <w:rFonts w:ascii="Times New Roman CYR" w:hAnsi="Times New Roman CYR" w:cs="Times New Roman CYR"/>
          <w:b/>
          <w:bCs/>
          <w:sz w:val="28"/>
          <w:szCs w:val="28"/>
        </w:rPr>
        <w:t>КОРФОВСКОГО ГОРОДСКОГО ПОСЕЛЕНИЯ НА 2016 ГОД</w:t>
      </w:r>
    </w:p>
    <w:p w:rsidR="00C748D0" w:rsidRDefault="00C748D0" w:rsidP="0074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46CA7" w:rsidRPr="00C748D0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C748D0">
        <w:rPr>
          <w:rFonts w:ascii="Times New Roman CYR" w:hAnsi="Times New Roman CYR" w:cs="Times New Roman CYR"/>
          <w:sz w:val="28"/>
          <w:szCs w:val="28"/>
        </w:rPr>
        <w:t>(тыс. рублей)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92"/>
        <w:gridCol w:w="3492"/>
        <w:gridCol w:w="1427"/>
        <w:gridCol w:w="1427"/>
      </w:tblGrid>
      <w:tr w:rsidR="00746CA7" w:rsidRPr="00BB4DB4" w:rsidTr="00C748D0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Утверждено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Исполнено</w:t>
            </w:r>
          </w:p>
        </w:tc>
      </w:tr>
      <w:tr w:rsidR="00746CA7" w:rsidRPr="00BB4DB4" w:rsidTr="00C748D0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812 01 00 00 00 00 0000 000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094C02" w:rsidRDefault="00746CA7" w:rsidP="005230AC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15462,509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6725,9</w:t>
            </w:r>
          </w:p>
        </w:tc>
      </w:tr>
      <w:tr w:rsidR="00746CA7" w:rsidRPr="00BB4DB4" w:rsidTr="00C748D0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812 01 05 00 00 00 0000 000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094C02" w:rsidRDefault="00746CA7" w:rsidP="005230AC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15462,509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6725,9</w:t>
            </w:r>
          </w:p>
        </w:tc>
      </w:tr>
      <w:tr w:rsidR="00746CA7" w:rsidRPr="00BB4DB4" w:rsidTr="00C748D0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812 01 05 00 00 00 0000 500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094C02" w:rsidRDefault="00746CA7" w:rsidP="005230AC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094C02">
              <w:rPr>
                <w:rFonts w:eastAsia="Times New Roman" w:cs="Times New Roman"/>
                <w:color w:val="auto"/>
              </w:rPr>
              <w:t>-</w:t>
            </w:r>
            <w:r w:rsidRPr="00094C02">
              <w:rPr>
                <w:rFonts w:eastAsia="Times New Roman" w:cs="Times New Roman"/>
                <w:color w:val="auto"/>
                <w:lang w:val="ru-RU"/>
              </w:rPr>
              <w:t>54300,798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C5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-56876,51</w:t>
            </w:r>
          </w:p>
        </w:tc>
      </w:tr>
      <w:tr w:rsidR="00746CA7" w:rsidRPr="00BB4DB4" w:rsidTr="00C748D0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812 01 05 00 00 00 0000 600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094C02" w:rsidRDefault="00746CA7" w:rsidP="005230AC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69763,3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532C39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3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63602,4</w:t>
            </w:r>
          </w:p>
        </w:tc>
      </w:tr>
      <w:tr w:rsidR="00746CA7" w:rsidRPr="00BB4DB4" w:rsidTr="00C748D0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812 01 05 02 00 00 0000 500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Увеличение прочих остатков средств бюджетов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094C02" w:rsidRDefault="00746CA7" w:rsidP="005230AC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</w:rPr>
              <w:t>-</w:t>
            </w:r>
            <w:r w:rsidRPr="00094C02">
              <w:rPr>
                <w:rFonts w:eastAsia="Times New Roman" w:cs="Times New Roman"/>
                <w:color w:val="auto"/>
                <w:lang w:val="ru-RU"/>
              </w:rPr>
              <w:t>54300,798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5806C5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C5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-56876,51</w:t>
            </w:r>
          </w:p>
        </w:tc>
      </w:tr>
      <w:tr w:rsidR="00746CA7" w:rsidRPr="00BB4DB4" w:rsidTr="00C748D0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812 01 05 02 01 00 0000 510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Увеличение прочих остатков денежных средств бюджета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094C02" w:rsidRDefault="00746CA7" w:rsidP="005230AC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</w:rPr>
              <w:t>-</w:t>
            </w:r>
            <w:r w:rsidRPr="00094C02">
              <w:rPr>
                <w:rFonts w:eastAsia="Times New Roman" w:cs="Times New Roman"/>
                <w:color w:val="auto"/>
                <w:lang w:val="ru-RU"/>
              </w:rPr>
              <w:t>54300,798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C5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-56876,51</w:t>
            </w:r>
          </w:p>
        </w:tc>
      </w:tr>
      <w:tr w:rsidR="00746CA7" w:rsidRPr="00BB4DB4" w:rsidTr="00C748D0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812 01 05 02 01 05 0000 510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094C02" w:rsidRDefault="00746CA7" w:rsidP="005230AC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</w:rPr>
              <w:t>-</w:t>
            </w:r>
            <w:r w:rsidRPr="00094C02">
              <w:rPr>
                <w:rFonts w:eastAsia="Times New Roman" w:cs="Times New Roman"/>
                <w:color w:val="auto"/>
                <w:lang w:val="ru-RU"/>
              </w:rPr>
              <w:t>54300,798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C5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-56876,51</w:t>
            </w:r>
          </w:p>
        </w:tc>
      </w:tr>
      <w:tr w:rsidR="00746CA7" w:rsidRPr="00BB4DB4" w:rsidTr="00C748D0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812 01 05 02 00 00 0000 600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Уменьшение прочих остатков средств бюджетов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094C02" w:rsidRDefault="00746CA7" w:rsidP="005230AC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69763,3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3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63602,4</w:t>
            </w:r>
          </w:p>
        </w:tc>
      </w:tr>
      <w:tr w:rsidR="00746CA7" w:rsidRPr="00BB4DB4" w:rsidTr="00C748D0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812 01 05 02 01 00 0000 610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094C02" w:rsidRDefault="00746CA7" w:rsidP="005230AC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69763,3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3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63602,4</w:t>
            </w:r>
          </w:p>
        </w:tc>
      </w:tr>
      <w:tr w:rsidR="00746CA7" w:rsidRPr="00BB4DB4" w:rsidTr="00C748D0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812 01 05 02 01 05 0000 610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094C02" w:rsidRDefault="00746CA7" w:rsidP="005230AC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69763,3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7" w:rsidRPr="00BB4DB4" w:rsidRDefault="00746CA7" w:rsidP="00523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3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63602,4</w:t>
            </w:r>
          </w:p>
        </w:tc>
      </w:tr>
    </w:tbl>
    <w:p w:rsidR="00746CA7" w:rsidRPr="00BB4DB4" w:rsidRDefault="00746CA7" w:rsidP="00746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746CA7" w:rsidRPr="00BB4DB4" w:rsidRDefault="00746CA7" w:rsidP="00C7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746CA7" w:rsidRPr="00BB4DB4" w:rsidRDefault="00746CA7" w:rsidP="00C7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746CA7" w:rsidRDefault="00746CA7" w:rsidP="00C748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                               </w:t>
      </w:r>
      <w:r w:rsidR="00C748D0">
        <w:rPr>
          <w:rFonts w:ascii="Times New Roman CYR" w:hAnsi="Times New Roman CYR" w:cs="Times New Roman CYR"/>
          <w:sz w:val="28"/>
          <w:szCs w:val="28"/>
        </w:rPr>
        <w:t xml:space="preserve">       В.</w:t>
      </w:r>
      <w:r>
        <w:rPr>
          <w:rFonts w:ascii="Times New Roman CYR" w:hAnsi="Times New Roman CYR" w:cs="Times New Roman CYR"/>
          <w:sz w:val="28"/>
          <w:szCs w:val="28"/>
        </w:rPr>
        <w:t>Н. Ручкин</w:t>
      </w:r>
    </w:p>
    <w:sectPr w:rsidR="00746CA7" w:rsidSect="001A57F9">
      <w:pgSz w:w="12240" w:h="15840"/>
      <w:pgMar w:top="1134" w:right="567" w:bottom="1134" w:left="198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C8"/>
    <w:rsid w:val="00000FEB"/>
    <w:rsid w:val="00024AC8"/>
    <w:rsid w:val="00053BE1"/>
    <w:rsid w:val="00062517"/>
    <w:rsid w:val="00073783"/>
    <w:rsid w:val="0007765F"/>
    <w:rsid w:val="00091C68"/>
    <w:rsid w:val="00094C02"/>
    <w:rsid w:val="000B113D"/>
    <w:rsid w:val="000B3E47"/>
    <w:rsid w:val="000C4162"/>
    <w:rsid w:val="000D0B86"/>
    <w:rsid w:val="000E0A67"/>
    <w:rsid w:val="000F6F67"/>
    <w:rsid w:val="00100EC9"/>
    <w:rsid w:val="00117215"/>
    <w:rsid w:val="001266DB"/>
    <w:rsid w:val="00153945"/>
    <w:rsid w:val="00160D74"/>
    <w:rsid w:val="00167528"/>
    <w:rsid w:val="001767AF"/>
    <w:rsid w:val="001A24DA"/>
    <w:rsid w:val="001A57F9"/>
    <w:rsid w:val="001B206A"/>
    <w:rsid w:val="001D3695"/>
    <w:rsid w:val="001E00BB"/>
    <w:rsid w:val="001E23DE"/>
    <w:rsid w:val="002054FC"/>
    <w:rsid w:val="0021555B"/>
    <w:rsid w:val="0021757D"/>
    <w:rsid w:val="00221D11"/>
    <w:rsid w:val="00222489"/>
    <w:rsid w:val="00244F2E"/>
    <w:rsid w:val="00245E32"/>
    <w:rsid w:val="0027464F"/>
    <w:rsid w:val="0027547A"/>
    <w:rsid w:val="002843C2"/>
    <w:rsid w:val="00286CA1"/>
    <w:rsid w:val="0029120D"/>
    <w:rsid w:val="002B187E"/>
    <w:rsid w:val="002B7764"/>
    <w:rsid w:val="002C5809"/>
    <w:rsid w:val="002E1FCD"/>
    <w:rsid w:val="002E4030"/>
    <w:rsid w:val="003025EE"/>
    <w:rsid w:val="00323894"/>
    <w:rsid w:val="003273F4"/>
    <w:rsid w:val="003312D5"/>
    <w:rsid w:val="003948C6"/>
    <w:rsid w:val="003A0775"/>
    <w:rsid w:val="003C5916"/>
    <w:rsid w:val="003D72B4"/>
    <w:rsid w:val="003F24EB"/>
    <w:rsid w:val="0042648B"/>
    <w:rsid w:val="00430D13"/>
    <w:rsid w:val="00441AE8"/>
    <w:rsid w:val="00447C13"/>
    <w:rsid w:val="0047567F"/>
    <w:rsid w:val="004802F8"/>
    <w:rsid w:val="00482418"/>
    <w:rsid w:val="00491F11"/>
    <w:rsid w:val="00496B83"/>
    <w:rsid w:val="004B5886"/>
    <w:rsid w:val="004C4716"/>
    <w:rsid w:val="004C61DA"/>
    <w:rsid w:val="004D33E5"/>
    <w:rsid w:val="004D7F97"/>
    <w:rsid w:val="004E0644"/>
    <w:rsid w:val="004E0D24"/>
    <w:rsid w:val="004E63D2"/>
    <w:rsid w:val="004F3861"/>
    <w:rsid w:val="005230AC"/>
    <w:rsid w:val="00526356"/>
    <w:rsid w:val="00532C39"/>
    <w:rsid w:val="0053596C"/>
    <w:rsid w:val="005413FF"/>
    <w:rsid w:val="0054264F"/>
    <w:rsid w:val="005535D8"/>
    <w:rsid w:val="005549B5"/>
    <w:rsid w:val="00556684"/>
    <w:rsid w:val="00560CBB"/>
    <w:rsid w:val="0057361D"/>
    <w:rsid w:val="00574113"/>
    <w:rsid w:val="005806C5"/>
    <w:rsid w:val="0058112E"/>
    <w:rsid w:val="00585000"/>
    <w:rsid w:val="00590D95"/>
    <w:rsid w:val="00596051"/>
    <w:rsid w:val="005A3832"/>
    <w:rsid w:val="005C117A"/>
    <w:rsid w:val="005C5447"/>
    <w:rsid w:val="005E236C"/>
    <w:rsid w:val="005F20A8"/>
    <w:rsid w:val="005F2AD9"/>
    <w:rsid w:val="00605DB5"/>
    <w:rsid w:val="006156CA"/>
    <w:rsid w:val="0062799A"/>
    <w:rsid w:val="006340B2"/>
    <w:rsid w:val="00646783"/>
    <w:rsid w:val="00662EE5"/>
    <w:rsid w:val="00663BAE"/>
    <w:rsid w:val="0066711A"/>
    <w:rsid w:val="00670AA1"/>
    <w:rsid w:val="006761C7"/>
    <w:rsid w:val="00680304"/>
    <w:rsid w:val="00680D1B"/>
    <w:rsid w:val="00683D21"/>
    <w:rsid w:val="00694D57"/>
    <w:rsid w:val="00695BFD"/>
    <w:rsid w:val="006A0256"/>
    <w:rsid w:val="006A7023"/>
    <w:rsid w:val="006B03E0"/>
    <w:rsid w:val="006B0CFF"/>
    <w:rsid w:val="006B33A2"/>
    <w:rsid w:val="006C2DBD"/>
    <w:rsid w:val="006E1BDF"/>
    <w:rsid w:val="006F51A3"/>
    <w:rsid w:val="00710228"/>
    <w:rsid w:val="007125FD"/>
    <w:rsid w:val="00714CBC"/>
    <w:rsid w:val="007154DB"/>
    <w:rsid w:val="0071632A"/>
    <w:rsid w:val="0073241B"/>
    <w:rsid w:val="00735D1F"/>
    <w:rsid w:val="00744D6B"/>
    <w:rsid w:val="00746CA7"/>
    <w:rsid w:val="007569B5"/>
    <w:rsid w:val="007672CE"/>
    <w:rsid w:val="00782339"/>
    <w:rsid w:val="0078432C"/>
    <w:rsid w:val="007855C2"/>
    <w:rsid w:val="007E172A"/>
    <w:rsid w:val="007F0315"/>
    <w:rsid w:val="0081101A"/>
    <w:rsid w:val="00814380"/>
    <w:rsid w:val="00814DE4"/>
    <w:rsid w:val="00814EED"/>
    <w:rsid w:val="0082140B"/>
    <w:rsid w:val="00841BD7"/>
    <w:rsid w:val="008436E3"/>
    <w:rsid w:val="00870DEB"/>
    <w:rsid w:val="00873F9A"/>
    <w:rsid w:val="00880015"/>
    <w:rsid w:val="00885BF7"/>
    <w:rsid w:val="00890FDD"/>
    <w:rsid w:val="008A2E85"/>
    <w:rsid w:val="008C1365"/>
    <w:rsid w:val="008C5D47"/>
    <w:rsid w:val="008D6F5E"/>
    <w:rsid w:val="008E2373"/>
    <w:rsid w:val="008F6600"/>
    <w:rsid w:val="00907BD5"/>
    <w:rsid w:val="009104B5"/>
    <w:rsid w:val="00913355"/>
    <w:rsid w:val="00945AE0"/>
    <w:rsid w:val="0095385A"/>
    <w:rsid w:val="009A76DC"/>
    <w:rsid w:val="009B02E4"/>
    <w:rsid w:val="009B63F6"/>
    <w:rsid w:val="009C76CD"/>
    <w:rsid w:val="00A05022"/>
    <w:rsid w:val="00A21880"/>
    <w:rsid w:val="00A33B02"/>
    <w:rsid w:val="00A349B9"/>
    <w:rsid w:val="00A4003D"/>
    <w:rsid w:val="00A432E1"/>
    <w:rsid w:val="00A43B8C"/>
    <w:rsid w:val="00A542E6"/>
    <w:rsid w:val="00A55899"/>
    <w:rsid w:val="00A64BD9"/>
    <w:rsid w:val="00A67D68"/>
    <w:rsid w:val="00A701E4"/>
    <w:rsid w:val="00A77504"/>
    <w:rsid w:val="00A83DE3"/>
    <w:rsid w:val="00A93ADE"/>
    <w:rsid w:val="00AA43BA"/>
    <w:rsid w:val="00AA59A3"/>
    <w:rsid w:val="00AA6C35"/>
    <w:rsid w:val="00AB0B2C"/>
    <w:rsid w:val="00AB5F45"/>
    <w:rsid w:val="00AD2562"/>
    <w:rsid w:val="00AF5E83"/>
    <w:rsid w:val="00B01CC1"/>
    <w:rsid w:val="00B22B3F"/>
    <w:rsid w:val="00B23CF0"/>
    <w:rsid w:val="00B306C2"/>
    <w:rsid w:val="00B34775"/>
    <w:rsid w:val="00B36A3E"/>
    <w:rsid w:val="00B40D48"/>
    <w:rsid w:val="00B47380"/>
    <w:rsid w:val="00B560CE"/>
    <w:rsid w:val="00B6083D"/>
    <w:rsid w:val="00B71381"/>
    <w:rsid w:val="00B72ED0"/>
    <w:rsid w:val="00BA01E8"/>
    <w:rsid w:val="00BA1DF7"/>
    <w:rsid w:val="00BA2243"/>
    <w:rsid w:val="00BA2399"/>
    <w:rsid w:val="00BA5777"/>
    <w:rsid w:val="00BA6AA9"/>
    <w:rsid w:val="00BA7E0D"/>
    <w:rsid w:val="00BB4DB4"/>
    <w:rsid w:val="00BD7C6F"/>
    <w:rsid w:val="00BE022E"/>
    <w:rsid w:val="00BE4DB3"/>
    <w:rsid w:val="00C004EC"/>
    <w:rsid w:val="00C03285"/>
    <w:rsid w:val="00C03A0D"/>
    <w:rsid w:val="00C054EE"/>
    <w:rsid w:val="00C05E74"/>
    <w:rsid w:val="00C20E9B"/>
    <w:rsid w:val="00C23AE8"/>
    <w:rsid w:val="00C27B25"/>
    <w:rsid w:val="00C36B0F"/>
    <w:rsid w:val="00C73560"/>
    <w:rsid w:val="00C748D0"/>
    <w:rsid w:val="00C846AF"/>
    <w:rsid w:val="00C94E14"/>
    <w:rsid w:val="00C95E9B"/>
    <w:rsid w:val="00CC4ACC"/>
    <w:rsid w:val="00CC65EA"/>
    <w:rsid w:val="00CD0941"/>
    <w:rsid w:val="00CD332A"/>
    <w:rsid w:val="00CE0426"/>
    <w:rsid w:val="00CE3DD8"/>
    <w:rsid w:val="00CE3FBE"/>
    <w:rsid w:val="00CF3BA9"/>
    <w:rsid w:val="00CF4818"/>
    <w:rsid w:val="00D1142A"/>
    <w:rsid w:val="00D14710"/>
    <w:rsid w:val="00D15F89"/>
    <w:rsid w:val="00D442AF"/>
    <w:rsid w:val="00D5245C"/>
    <w:rsid w:val="00D572C5"/>
    <w:rsid w:val="00D93B8B"/>
    <w:rsid w:val="00D97F83"/>
    <w:rsid w:val="00DA78E9"/>
    <w:rsid w:val="00DB2297"/>
    <w:rsid w:val="00DB2885"/>
    <w:rsid w:val="00DB512D"/>
    <w:rsid w:val="00DC04DB"/>
    <w:rsid w:val="00DD594C"/>
    <w:rsid w:val="00E349A4"/>
    <w:rsid w:val="00E34C46"/>
    <w:rsid w:val="00E47713"/>
    <w:rsid w:val="00E62DFA"/>
    <w:rsid w:val="00E65F2B"/>
    <w:rsid w:val="00E71ECB"/>
    <w:rsid w:val="00E82440"/>
    <w:rsid w:val="00E90CAF"/>
    <w:rsid w:val="00E9223F"/>
    <w:rsid w:val="00EA391B"/>
    <w:rsid w:val="00EB7A3F"/>
    <w:rsid w:val="00F02968"/>
    <w:rsid w:val="00F073FE"/>
    <w:rsid w:val="00F17146"/>
    <w:rsid w:val="00F227B2"/>
    <w:rsid w:val="00F22BE0"/>
    <w:rsid w:val="00F31040"/>
    <w:rsid w:val="00F35036"/>
    <w:rsid w:val="00F52380"/>
    <w:rsid w:val="00F6150E"/>
    <w:rsid w:val="00F67196"/>
    <w:rsid w:val="00F82938"/>
    <w:rsid w:val="00FA2D7A"/>
    <w:rsid w:val="00FA37EB"/>
    <w:rsid w:val="00FB1AA3"/>
    <w:rsid w:val="00FD0B2B"/>
    <w:rsid w:val="00FD37F8"/>
    <w:rsid w:val="00FE32D6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6D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72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5230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6D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72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5230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8816</Words>
  <Characters>50254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1</dc:creator>
  <cp:lastModifiedBy>А.В. Рыжков</cp:lastModifiedBy>
  <cp:revision>2</cp:revision>
  <cp:lastPrinted>2017-03-23T03:39:00Z</cp:lastPrinted>
  <dcterms:created xsi:type="dcterms:W3CDTF">2017-04-30T07:51:00Z</dcterms:created>
  <dcterms:modified xsi:type="dcterms:W3CDTF">2017-04-30T07:51:00Z</dcterms:modified>
</cp:coreProperties>
</file>